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2A" w:rsidRDefault="00FD192A" w:rsidP="00FD192A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D192A" w:rsidRPr="00F168E8" w:rsidRDefault="00FD192A" w:rsidP="00FD192A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>
        <w:rPr>
          <w:rFonts w:ascii="ConduitITCStd" w:hAnsi="ConduitITCStd"/>
        </w:rPr>
        <w:t xml:space="preserve">Brandschutzverglasung </w:t>
      </w:r>
    </w:p>
    <w:p w:rsidR="00FD192A" w:rsidRDefault="00FD192A" w:rsidP="00FD192A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D192A" w:rsidRPr="00F168E8" w:rsidRDefault="00FD192A" w:rsidP="00FD192A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Brandschutzverglasung SKYFLOOR BS</w:t>
      </w:r>
      <w:r>
        <w:rPr>
          <w:rFonts w:ascii="ConduitITCStd" w:hAnsi="ConduitITCStd"/>
        </w:rPr>
        <w:t xml:space="preserve"> – Der Eckige</w:t>
      </w:r>
    </w:p>
    <w:p w:rsidR="00FD192A" w:rsidRPr="00F168E8" w:rsidRDefault="00FD192A" w:rsidP="00FD192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D192A" w:rsidRDefault="00FD192A" w:rsidP="00FD192A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Begehbares </w:t>
      </w:r>
      <w:r>
        <w:rPr>
          <w:rFonts w:ascii="ConduitITCStd" w:hAnsi="ConduitITCStd"/>
        </w:rPr>
        <w:t xml:space="preserve">und brandfestes </w:t>
      </w:r>
      <w:r w:rsidRPr="00F168E8">
        <w:rPr>
          <w:rFonts w:ascii="ConduitITCStd" w:hAnsi="ConduitITCStd"/>
        </w:rPr>
        <w:t xml:space="preserve">Bodenglas </w:t>
      </w:r>
      <w:r>
        <w:rPr>
          <w:rFonts w:ascii="ConduitITCStd" w:hAnsi="ConduitITCStd"/>
        </w:rPr>
        <w:t>(F30/90)</w:t>
      </w:r>
    </w:p>
    <w:p w:rsidR="00FD192A" w:rsidRDefault="00FD192A" w:rsidP="00FD192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mit umfassend sichtbarer Edelstahleinfassung (3m</w:t>
      </w:r>
      <w:r w:rsidRPr="00F168E8">
        <w:rPr>
          <w:rFonts w:ascii="ConduitITCStd" w:hAnsi="ConduitITCStd"/>
        </w:rPr>
        <w:t xml:space="preserve">m). </w:t>
      </w:r>
    </w:p>
    <w:p w:rsidR="00FD192A" w:rsidRPr="00F168E8" w:rsidRDefault="00FD192A" w:rsidP="00FD192A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D192A" w:rsidRPr="00F168E8" w:rsidRDefault="00FD192A" w:rsidP="00FD192A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D192A" w:rsidRDefault="00FD192A" w:rsidP="00FD192A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</w:p>
    <w:p w:rsidR="00627935" w:rsidRPr="00F168E8" w:rsidRDefault="00627935" w:rsidP="00627935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627456">
        <w:rPr>
          <w:rFonts w:ascii="ConduitITCStd" w:hAnsi="ConduitITCStd"/>
        </w:rPr>
        <w:t>Edelstahl gebürstet</w:t>
      </w:r>
    </w:p>
    <w:p w:rsidR="00627935" w:rsidRDefault="00627935" w:rsidP="00627935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627935" w:rsidRDefault="00627935" w:rsidP="00627935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der Glasteilungen …</w:t>
      </w:r>
    </w:p>
    <w:p w:rsidR="00627935" w:rsidRDefault="00627935" w:rsidP="00627935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Gläser ….</w:t>
      </w:r>
    </w:p>
    <w:p w:rsidR="00627935" w:rsidRPr="00F168E8" w:rsidRDefault="00627935" w:rsidP="00627935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FD192A" w:rsidRPr="00F168E8" w:rsidRDefault="00627456" w:rsidP="00FD192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</w:t>
      </w:r>
      <w:r w:rsidR="00FD192A" w:rsidRPr="00F168E8">
        <w:rPr>
          <w:rFonts w:ascii="ConduitITCStd" w:hAnsi="ConduitITCStd"/>
        </w:rPr>
        <w:t xml:space="preserve"> </w:t>
      </w:r>
      <w:proofErr w:type="spellStart"/>
      <w:r w:rsidR="00FD192A" w:rsidRPr="00F168E8">
        <w:rPr>
          <w:rFonts w:ascii="ConduitITCStd" w:hAnsi="ConduitITCStd"/>
        </w:rPr>
        <w:t>gemäss</w:t>
      </w:r>
      <w:proofErr w:type="spellEnd"/>
      <w:r w:rsidR="00FD192A" w:rsidRPr="00F168E8">
        <w:rPr>
          <w:rFonts w:ascii="ConduitITCStd" w:hAnsi="ConduitITCStd"/>
        </w:rPr>
        <w:t xml:space="preserve"> DIN 1</w:t>
      </w:r>
      <w:r>
        <w:rPr>
          <w:rFonts w:ascii="ConduitITCStd" w:hAnsi="ConduitITCStd"/>
        </w:rPr>
        <w:t>8008-5</w:t>
      </w:r>
      <w:r w:rsidR="00FD192A" w:rsidRPr="00F168E8">
        <w:rPr>
          <w:rFonts w:ascii="ConduitITCStd" w:hAnsi="ConduitITCStd"/>
        </w:rPr>
        <w:t xml:space="preserve">, </w:t>
      </w:r>
    </w:p>
    <w:p w:rsidR="00FD192A" w:rsidRDefault="00FD192A" w:rsidP="00FD192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D192A" w:rsidRPr="00F168E8" w:rsidRDefault="00FD192A" w:rsidP="00FD192A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FD192A" w:rsidP="00627456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627456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F15851" w:rsidRDefault="00543057" w:rsidP="000921FE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627456" w:rsidRDefault="00627456" w:rsidP="0062745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627456" w:rsidRDefault="00627456" w:rsidP="0062745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627456" w:rsidRDefault="00627456" w:rsidP="0062745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627456" w:rsidRDefault="00627456" w:rsidP="0062745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627456" w:rsidRDefault="00627456" w:rsidP="0062745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627456" w:rsidRDefault="00627456" w:rsidP="00627456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0921FE" w:rsidRDefault="000921FE" w:rsidP="000921FE">
      <w:pPr>
        <w:ind w:left="2124" w:firstLine="708"/>
        <w:rPr>
          <w:rFonts w:ascii="ConduitITCStd" w:hAnsi="ConduitITCStd"/>
        </w:rPr>
      </w:pPr>
    </w:p>
    <w:p w:rsidR="000921FE" w:rsidRDefault="000921FE" w:rsidP="000921FE">
      <w:pPr>
        <w:ind w:left="2124" w:firstLine="708"/>
        <w:rPr>
          <w:rFonts w:ascii="ConduitITCStd" w:hAnsi="ConduitITCStd"/>
        </w:rPr>
      </w:pPr>
    </w:p>
    <w:p w:rsidR="000921FE" w:rsidRDefault="000921FE" w:rsidP="000921FE">
      <w:pPr>
        <w:ind w:left="2124" w:firstLine="708"/>
        <w:rPr>
          <w:rFonts w:ascii="ConduitITCStd" w:hAnsi="ConduitITCStd"/>
        </w:rPr>
      </w:pP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543057" w:rsidRDefault="00543057" w:rsidP="00627456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6E606A" w:rsidRPr="00543057" w:rsidRDefault="006E606A" w:rsidP="006E606A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6E606A" w:rsidRPr="00543057" w:rsidRDefault="006E606A" w:rsidP="006E606A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pulverbeschichtet</w:t>
      </w:r>
    </w:p>
    <w:p w:rsidR="006E606A" w:rsidRPr="00543057" w:rsidRDefault="006E606A" w:rsidP="006E606A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6E606A" w:rsidRPr="00543057" w:rsidRDefault="006E606A" w:rsidP="006E606A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nach Angabe Kunde. RAL-Ton: …………….</w:t>
      </w:r>
    </w:p>
    <w:p w:rsidR="00122B4C" w:rsidRDefault="006E606A" w:rsidP="006E606A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22B4C" w:rsidRPr="00543057" w:rsidRDefault="00FF2C4E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[01.01.05</w:t>
      </w:r>
      <w:r w:rsidR="00122B4C"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Außenrahmens in matt gebürstetem Edelstahl mit integriertem Anschluss an Fassade. Höhe: …</w:t>
      </w:r>
    </w:p>
    <w:p w:rsidR="00122B4C" w:rsidRPr="00F168E8" w:rsidRDefault="00122B4C" w:rsidP="00122B4C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627456" w:rsidRDefault="00627456" w:rsidP="0062745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[01.01.06]</w:t>
      </w:r>
    </w:p>
    <w:p w:rsidR="00627456" w:rsidRDefault="00627456" w:rsidP="0062745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Gutachterliche Stellungnahme</w:t>
      </w:r>
    </w:p>
    <w:p w:rsidR="00627456" w:rsidRDefault="00627456" w:rsidP="0062745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627456" w:rsidRDefault="00627456" w:rsidP="0062745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Individuell ausgestellte gutachterliche Stellungnahme zur Einreichung bei </w:t>
      </w:r>
      <w:proofErr w:type="spellStart"/>
      <w:r>
        <w:rPr>
          <w:rFonts w:ascii="ConduitITCStd" w:hAnsi="ConduitITCStd"/>
        </w:rPr>
        <w:t>ZiE</w:t>
      </w:r>
      <w:proofErr w:type="spellEnd"/>
    </w:p>
    <w:p w:rsidR="00F24D32" w:rsidRDefault="00627456" w:rsidP="00F24D32">
      <w:pPr>
        <w:ind w:left="7080"/>
        <w:rPr>
          <w:rFonts w:ascii="ConduitITCStd" w:hAnsi="ConduitITCStd"/>
        </w:rPr>
      </w:pPr>
      <w:r>
        <w:rPr>
          <w:rFonts w:ascii="ConduitITCStd" w:hAnsi="ConduitITCStd"/>
        </w:rPr>
        <w:t xml:space="preserve"> GP: .................................. </w:t>
      </w:r>
    </w:p>
    <w:p w:rsidR="00F24D32" w:rsidRDefault="00F24D32" w:rsidP="00F24D32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[01.01.07]</w:t>
      </w:r>
    </w:p>
    <w:p w:rsidR="00F24D32" w:rsidRDefault="00F24D32" w:rsidP="00F24D32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Ausführung Isolierverglast</w:t>
      </w:r>
    </w:p>
    <w:p w:rsidR="00F24D32" w:rsidRDefault="00F24D32" w:rsidP="00F24D32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24D32" w:rsidRPr="00F24D32" w:rsidRDefault="00F24D32" w:rsidP="00F24D32">
      <w:pPr>
        <w:spacing w:after="120"/>
        <w:rPr>
          <w:rFonts w:ascii="ConduitITCStd" w:hAnsi="ConduitITCStd"/>
        </w:rPr>
      </w:pPr>
      <w:r w:rsidRPr="00F24D32">
        <w:rPr>
          <w:rFonts w:ascii="ConduitITCStd" w:hAnsi="ConduitITCStd"/>
        </w:rPr>
        <w:t xml:space="preserve">2-fach Isolierverglasung mit </w:t>
      </w:r>
      <w:proofErr w:type="spellStart"/>
      <w:r w:rsidRPr="00F24D32">
        <w:rPr>
          <w:rFonts w:ascii="ConduitITCStd" w:hAnsi="ConduitITCStd"/>
        </w:rPr>
        <w:t>Ug</w:t>
      </w:r>
      <w:proofErr w:type="spellEnd"/>
      <w:r w:rsidRPr="00F24D32">
        <w:rPr>
          <w:rFonts w:ascii="ConduitITCStd" w:hAnsi="ConduitITCStd"/>
        </w:rPr>
        <w:t>-Wert 1.1W/m2K</w:t>
      </w:r>
      <w:r>
        <w:rPr>
          <w:rFonts w:ascii="ConduitITCStd" w:hAnsi="ConduitITCStd"/>
        </w:rPr>
        <w:t xml:space="preserve"> sowie </w:t>
      </w:r>
      <w:r w:rsidRPr="00F24D32">
        <w:rPr>
          <w:rFonts w:ascii="ConduitITCStd" w:hAnsi="ConduitITCStd"/>
        </w:rPr>
        <w:t>wärmegedämmter Rahmen</w:t>
      </w:r>
      <w:r>
        <w:rPr>
          <w:rFonts w:ascii="ConduitITCStd" w:hAnsi="ConduitITCStd"/>
        </w:rPr>
        <w:t xml:space="preserve"> </w:t>
      </w:r>
      <w:r w:rsidRPr="00F24D32">
        <w:rPr>
          <w:rFonts w:ascii="ConduitITCStd" w:hAnsi="ConduitITCStd"/>
        </w:rPr>
        <w:t xml:space="preserve">zur Vermeidung von </w:t>
      </w:r>
      <w:proofErr w:type="spellStart"/>
      <w:r w:rsidRPr="00F24D32">
        <w:rPr>
          <w:rFonts w:ascii="ConduitITCStd" w:hAnsi="ConduitITCStd"/>
        </w:rPr>
        <w:t>Kondensatbildung</w:t>
      </w:r>
      <w:proofErr w:type="spellEnd"/>
      <w:r w:rsidRPr="00F24D32">
        <w:rPr>
          <w:rFonts w:ascii="ConduitITCStd" w:hAnsi="ConduitITCStd"/>
        </w:rPr>
        <w:t xml:space="preserve"> bei größeren Temperaturunterschieden</w:t>
      </w:r>
    </w:p>
    <w:p w:rsidR="00BF46B3" w:rsidRDefault="00BF46B3" w:rsidP="00BF46B3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8A4F95" w:rsidRDefault="00BF46B3" w:rsidP="00BF46B3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 </w:t>
      </w:r>
      <w:r w:rsidR="008A4F95">
        <w:rPr>
          <w:rFonts w:ascii="ConduitITCStd" w:hAnsi="ConduitITCStd"/>
        </w:rPr>
        <w:t>[01.01.08]</w:t>
      </w:r>
    </w:p>
    <w:p w:rsidR="008A4F95" w:rsidRDefault="008A4F95" w:rsidP="008A4F9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Profilerhöhung Umkehrdach</w:t>
      </w:r>
    </w:p>
    <w:p w:rsidR="008A4F95" w:rsidRDefault="008A4F95" w:rsidP="008A4F95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8A4F95" w:rsidRPr="008A4F95" w:rsidRDefault="008A4F95" w:rsidP="008A4F95">
      <w:pPr>
        <w:spacing w:after="120"/>
        <w:rPr>
          <w:rFonts w:ascii="ConduitITCStd" w:hAnsi="ConduitITCStd"/>
        </w:rPr>
      </w:pPr>
      <w:r w:rsidRPr="008A4F95">
        <w:rPr>
          <w:rFonts w:ascii="ConduitITCStd" w:hAnsi="ConduitITCStd"/>
        </w:rPr>
        <w:t>Stärkerer Aufbau des gedämmten Rahmens zum Einsatz in Umkehrdach.</w:t>
      </w:r>
    </w:p>
    <w:p w:rsidR="008A4F95" w:rsidRPr="008A4F95" w:rsidRDefault="008A4F95" w:rsidP="008A4F95">
      <w:pPr>
        <w:spacing w:after="120"/>
        <w:rPr>
          <w:rFonts w:ascii="ConduitITCStd" w:hAnsi="ConduitITCStd"/>
        </w:rPr>
      </w:pPr>
      <w:r w:rsidRPr="008A4F95">
        <w:rPr>
          <w:rFonts w:ascii="ConduitITCStd" w:hAnsi="ConduitITCStd"/>
        </w:rPr>
        <w:t xml:space="preserve">Individuelle Höhe: </w:t>
      </w:r>
      <w:proofErr w:type="spellStart"/>
      <w:r w:rsidRPr="008A4F95">
        <w:rPr>
          <w:rFonts w:ascii="ConduitITCStd" w:hAnsi="ConduitITCStd"/>
        </w:rPr>
        <w:t>Skyfloor</w:t>
      </w:r>
      <w:proofErr w:type="spellEnd"/>
      <w:r w:rsidRPr="008A4F95">
        <w:rPr>
          <w:rFonts w:ascii="ConduitITCStd" w:hAnsi="ConduitITCStd"/>
        </w:rPr>
        <w:t xml:space="preserve"> </w:t>
      </w:r>
      <w:r>
        <w:rPr>
          <w:rFonts w:ascii="ConduitITCStd" w:hAnsi="ConduitITCStd"/>
        </w:rPr>
        <w:t xml:space="preserve">(mind. </w:t>
      </w:r>
      <w:r w:rsidRPr="008A4F95">
        <w:rPr>
          <w:rFonts w:ascii="ConduitITCStd" w:hAnsi="ConduitITCStd"/>
        </w:rPr>
        <w:t>130mm</w:t>
      </w:r>
      <w:r>
        <w:rPr>
          <w:rFonts w:ascii="ConduitITCStd" w:hAnsi="ConduitITCStd"/>
        </w:rPr>
        <w:t>)…….mm, Dämmrahmen……</w:t>
      </w:r>
      <w:r w:rsidRPr="008A4F95">
        <w:rPr>
          <w:rFonts w:ascii="ConduitITCStd" w:hAnsi="ConduitITCStd"/>
        </w:rPr>
        <w:t>mm</w:t>
      </w:r>
    </w:p>
    <w:p w:rsidR="008A4F95" w:rsidRPr="008A4F95" w:rsidRDefault="008A4F95" w:rsidP="008A4F95">
      <w:pPr>
        <w:spacing w:after="120"/>
        <w:rPr>
          <w:rFonts w:ascii="ConduitITCStd" w:hAnsi="ConduitITCStd"/>
        </w:rPr>
      </w:pPr>
      <w:r w:rsidRPr="008A4F95">
        <w:rPr>
          <w:rFonts w:ascii="ConduitITCStd" w:hAnsi="ConduitITCStd"/>
        </w:rPr>
        <w:t>Innenrahmen weißes PVC (Kann auch um Zusatz Edelstahl ergänzt werden)</w:t>
      </w:r>
    </w:p>
    <w:p w:rsidR="00BF46B3" w:rsidRDefault="00BF46B3" w:rsidP="00BF46B3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8A4F95" w:rsidRDefault="008A4F95" w:rsidP="00F24D32">
      <w:pPr>
        <w:ind w:left="7080"/>
        <w:rPr>
          <w:rFonts w:ascii="ConduitITCStd" w:hAnsi="ConduitITCStd"/>
        </w:rPr>
      </w:pPr>
    </w:p>
    <w:p w:rsidR="00BF46B3" w:rsidRDefault="00BF46B3" w:rsidP="00BF46B3">
      <w:pPr>
        <w:spacing w:after="120"/>
        <w:jc w:val="both"/>
        <w:rPr>
          <w:rFonts w:ascii="ConduitITCStd" w:hAnsi="ConduitITCStd"/>
        </w:rPr>
      </w:pPr>
      <w:bookmarkStart w:id="0" w:name="_GoBack"/>
      <w:r>
        <w:rPr>
          <w:rFonts w:ascii="ConduitITCStd" w:hAnsi="ConduitITCStd"/>
        </w:rPr>
        <w:t>[01.01.09]</w:t>
      </w:r>
    </w:p>
    <w:p w:rsidR="00BF46B3" w:rsidRDefault="00BF46B3" w:rsidP="00BF46B3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Edelstahl</w:t>
      </w:r>
    </w:p>
    <w:p w:rsidR="00BF46B3" w:rsidRDefault="00BF46B3" w:rsidP="00BF46B3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BF46B3" w:rsidRDefault="00BF46B3" w:rsidP="00BF46B3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in matt gebürstetem Edelstahl</w:t>
      </w:r>
    </w:p>
    <w:p w:rsidR="00BF46B3" w:rsidRDefault="00BF46B3" w:rsidP="00BF46B3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bookmarkEnd w:id="0"/>
    <w:p w:rsidR="00F24D32" w:rsidRDefault="00F24D32" w:rsidP="00BF46B3">
      <w:pPr>
        <w:ind w:left="7080"/>
        <w:rPr>
          <w:rFonts w:ascii="ConduitITCStd" w:hAnsi="ConduitITCStd"/>
        </w:rPr>
      </w:pPr>
    </w:p>
    <w:p w:rsidR="00122B4C" w:rsidRPr="00F168E8" w:rsidRDefault="00122B4C" w:rsidP="00122B4C">
      <w:pPr>
        <w:ind w:firstLine="708"/>
        <w:rPr>
          <w:rFonts w:ascii="ConduitITCStd" w:hAnsi="ConduitITCStd"/>
        </w:rPr>
      </w:pPr>
    </w:p>
    <w:sectPr w:rsidR="00122B4C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921FE"/>
    <w:rsid w:val="00122B4C"/>
    <w:rsid w:val="00241926"/>
    <w:rsid w:val="00543057"/>
    <w:rsid w:val="00627456"/>
    <w:rsid w:val="00627935"/>
    <w:rsid w:val="006E606A"/>
    <w:rsid w:val="008A4F95"/>
    <w:rsid w:val="00B76F0A"/>
    <w:rsid w:val="00BF46B3"/>
    <w:rsid w:val="00C71D45"/>
    <w:rsid w:val="00DD7916"/>
    <w:rsid w:val="00F15851"/>
    <w:rsid w:val="00F168E8"/>
    <w:rsid w:val="00F24D32"/>
    <w:rsid w:val="00FD192A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9E20131-EFF1-4A80-B9DB-F884A75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13</cp:revision>
  <dcterms:created xsi:type="dcterms:W3CDTF">2017-07-12T11:44:00Z</dcterms:created>
  <dcterms:modified xsi:type="dcterms:W3CDTF">2018-03-27T08:57:00Z</dcterms:modified>
</cp:coreProperties>
</file>